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tbl>
      <w:tblPr/>
      <w:tblGrid>
        <w:gridCol w:w="2802"/>
        <w:gridCol w:w="1559"/>
        <w:gridCol w:w="283"/>
        <w:gridCol w:w="4927"/>
      </w:tblGrid>
      <w:tr>
        <w:trPr>
          <w:trHeight w:val="1" w:hRule="atLeast"/>
          <w:jc w:val="left"/>
        </w:trPr>
        <w:tc>
          <w:tcPr>
            <w:tcW w:w="28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Funding program</w:t>
            </w:r>
            <w:r>
              <w:rPr>
                <w:rFonts w:ascii="Times New Roman" w:hAnsi="Times New Roman" w:cs="Times New Roman" w:eastAsia="Times New Roman"/>
                <w:color w:val="auto"/>
                <w:spacing w:val="0"/>
                <w:position w:val="0"/>
                <w:sz w:val="22"/>
                <w:shd w:fill="auto" w:val="clear"/>
              </w:rPr>
              <w:t xml:space="preserve"> (the project is planned to be submitted to) </w:t>
            </w:r>
          </w:p>
        </w:tc>
        <w:tc>
          <w:tcPr>
            <w:tcW w:w="676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Erasmus+; Visegrad Plus; </w:t>
            </w:r>
            <w:r>
              <w:rPr>
                <w:rFonts w:ascii="Times New Roman" w:hAnsi="Times New Roman" w:cs="Times New Roman" w:eastAsia="Times New Roman"/>
                <w:color w:val="auto"/>
                <w:spacing w:val="0"/>
                <w:position w:val="0"/>
                <w:sz w:val="22"/>
                <w:shd w:fill="auto" w:val="clear"/>
              </w:rPr>
              <w:t xml:space="preserve">Горизонт- 2020</w:t>
            </w:r>
          </w:p>
        </w:tc>
      </w:tr>
      <w:tr>
        <w:trPr>
          <w:trHeight w:val="1" w:hRule="atLeast"/>
          <w:jc w:val="left"/>
        </w:trPr>
        <w:tc>
          <w:tcPr>
            <w:tcW w:w="28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Project idea’s title</w:t>
            </w:r>
          </w:p>
        </w:tc>
        <w:tc>
          <w:tcPr>
            <w:tcW w:w="676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Best European Practices of Local Administration in Ukrainian Dimension: Tendencies and Prospects </w:t>
            </w:r>
          </w:p>
        </w:tc>
      </w:tr>
      <w:tr>
        <w:trPr>
          <w:trHeight w:val="1" w:hRule="atLeast"/>
          <w:jc w:val="left"/>
        </w:trPr>
        <w:tc>
          <w:tcPr>
            <w:tcW w:w="28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Project idea promoter</w:t>
            </w:r>
          </w:p>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(name of the institution)</w:t>
            </w:r>
          </w:p>
        </w:tc>
        <w:tc>
          <w:tcPr>
            <w:tcW w:w="676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Zhytomyr Ivan Franko State University</w:t>
            </w:r>
          </w:p>
        </w:tc>
      </w:tr>
      <w:tr>
        <w:trPr>
          <w:trHeight w:val="1" w:hRule="atLeast"/>
          <w:jc w:val="left"/>
        </w:trPr>
        <w:tc>
          <w:tcPr>
            <w:tcW w:w="2802"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Contact person</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Name</w:t>
            </w:r>
          </w:p>
        </w:tc>
        <w:tc>
          <w:tcPr>
            <w:tcW w:w="521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Oksana Markevych</w:t>
            </w:r>
          </w:p>
        </w:tc>
      </w:tr>
      <w:tr>
        <w:trPr>
          <w:trHeight w:val="1" w:hRule="atLeast"/>
          <w:jc w:val="left"/>
        </w:trPr>
        <w:tc>
          <w:tcPr>
            <w:tcW w:w="2802"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Address</w:t>
            </w:r>
          </w:p>
        </w:tc>
        <w:tc>
          <w:tcPr>
            <w:tcW w:w="521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Zhytomyr, Velyka Berdychivska St.</w:t>
            </w:r>
          </w:p>
        </w:tc>
      </w:tr>
      <w:tr>
        <w:trPr>
          <w:trHeight w:val="1" w:hRule="atLeast"/>
          <w:jc w:val="left"/>
        </w:trPr>
        <w:tc>
          <w:tcPr>
            <w:tcW w:w="2802"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Country</w:t>
            </w:r>
          </w:p>
        </w:tc>
        <w:tc>
          <w:tcPr>
            <w:tcW w:w="521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Ukraine</w:t>
            </w:r>
          </w:p>
        </w:tc>
      </w:tr>
      <w:tr>
        <w:trPr>
          <w:trHeight w:val="1" w:hRule="atLeast"/>
          <w:jc w:val="left"/>
        </w:trPr>
        <w:tc>
          <w:tcPr>
            <w:tcW w:w="2802"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Tel</w:t>
            </w:r>
          </w:p>
        </w:tc>
        <w:tc>
          <w:tcPr>
            <w:tcW w:w="521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0971613769</w:t>
            </w:r>
          </w:p>
        </w:tc>
      </w:tr>
      <w:tr>
        <w:trPr>
          <w:trHeight w:val="1" w:hRule="atLeast"/>
          <w:jc w:val="left"/>
        </w:trPr>
        <w:tc>
          <w:tcPr>
            <w:tcW w:w="2802"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E-mail</w:t>
            </w:r>
          </w:p>
        </w:tc>
        <w:tc>
          <w:tcPr>
            <w:tcW w:w="521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z w:val="22"/>
                <w:shd w:fill="auto" w:val="clear"/>
              </w:rPr>
            </w:pPr>
            <w:hyperlink xmlns:r="http://schemas.openxmlformats.org/officeDocument/2006/relationships" r:id="docRId0">
              <w:r>
                <w:rPr>
                  <w:rFonts w:ascii="Times New Roman" w:hAnsi="Times New Roman" w:cs="Times New Roman" w:eastAsia="Times New Roman"/>
                  <w:color w:val="0000FF"/>
                  <w:spacing w:val="0"/>
                  <w:position w:val="0"/>
                  <w:sz w:val="22"/>
                  <w:u w:val="single"/>
                  <w:shd w:fill="auto" w:val="clear"/>
                </w:rPr>
                <w:t xml:space="preserve">oksanamarkevich@ukr.net</w:t>
              </w:r>
            </w:hyperlink>
          </w:p>
        </w:tc>
      </w:tr>
      <w:tr>
        <w:trPr>
          <w:trHeight w:val="1" w:hRule="atLeast"/>
          <w:jc w:val="left"/>
        </w:trPr>
        <w:tc>
          <w:tcPr>
            <w:tcW w:w="28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Aim and objectives of the project</w:t>
            </w:r>
          </w:p>
        </w:tc>
        <w:tc>
          <w:tcPr>
            <w:tcW w:w="676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aim of the project is to study best practices of local administration in Europe, make analysis of the establishment process and modern situation with self-administration in Ukraine. It is supposed that the following tasks will be done:</w:t>
            </w:r>
          </w:p>
          <w:p>
            <w:pPr>
              <w:numPr>
                <w:ilvl w:val="0"/>
                <w:numId w:val="27"/>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promulgation and explanation of basic principles of formation of local self-administration in Europe;</w:t>
            </w:r>
          </w:p>
          <w:p>
            <w:pPr>
              <w:numPr>
                <w:ilvl w:val="0"/>
                <w:numId w:val="27"/>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making proposals on reformation focus areas for the local self-government in Ukraine with due consideration of European principles of government organization;</w:t>
            </w:r>
          </w:p>
          <w:p>
            <w:pPr>
              <w:numPr>
                <w:ilvl w:val="0"/>
                <w:numId w:val="27"/>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bringing examples of municipal reforms from European practice;</w:t>
            </w:r>
          </w:p>
          <w:p>
            <w:pPr>
              <w:numPr>
                <w:ilvl w:val="0"/>
                <w:numId w:val="27"/>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studying European best practices of structural reforms, which concern organization relationship between different levels of local government;</w:t>
            </w:r>
          </w:p>
          <w:p>
            <w:pPr>
              <w:numPr>
                <w:ilvl w:val="0"/>
                <w:numId w:val="27"/>
              </w:numPr>
              <w:spacing w:before="0" w:after="0" w:line="240"/>
              <w:ind w:right="0" w:left="720" w:hanging="36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principles of the European Charter of Local Self-Government in the applicable laws of Ukraine, situation with their implementation in state building;   </w:t>
            </w:r>
          </w:p>
        </w:tc>
      </w:tr>
      <w:tr>
        <w:trPr>
          <w:trHeight w:val="1" w:hRule="atLeast"/>
          <w:jc w:val="left"/>
        </w:trPr>
        <w:tc>
          <w:tcPr>
            <w:tcW w:w="28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Main expected results</w:t>
            </w:r>
          </w:p>
        </w:tc>
        <w:tc>
          <w:tcPr>
            <w:tcW w:w="676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30"/>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new educational programs;</w:t>
            </w:r>
          </w:p>
          <w:p>
            <w:pPr>
              <w:numPr>
                <w:ilvl w:val="0"/>
                <w:numId w:val="30"/>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student’s books, guidebooks and research papers;</w:t>
            </w:r>
          </w:p>
          <w:p>
            <w:pPr>
              <w:numPr>
                <w:ilvl w:val="0"/>
                <w:numId w:val="30"/>
              </w:numPr>
              <w:spacing w:before="0" w:after="0" w:line="240"/>
              <w:ind w:right="0" w:left="720" w:hanging="36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panels and round-table conferences;</w:t>
            </w:r>
          </w:p>
        </w:tc>
      </w:tr>
      <w:tr>
        <w:trPr>
          <w:trHeight w:val="1" w:hRule="atLeast"/>
          <w:jc w:val="left"/>
        </w:trPr>
        <w:tc>
          <w:tcPr>
            <w:tcW w:w="28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Main foreseen activities</w:t>
            </w:r>
          </w:p>
        </w:tc>
        <w:tc>
          <w:tcPr>
            <w:tcW w:w="676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33"/>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conducting interdisciplinary research on organization of local government in Ukraine and in Europe, promulgation of results through conferences, round-table conferences, seminars;</w:t>
            </w:r>
          </w:p>
          <w:p>
            <w:pPr>
              <w:numPr>
                <w:ilvl w:val="0"/>
                <w:numId w:val="33"/>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starting dialogue with public authorities employees and local self-government, university students, public at large in Ukraine;</w:t>
            </w:r>
          </w:p>
          <w:p>
            <w:pPr>
              <w:numPr>
                <w:ilvl w:val="0"/>
                <w:numId w:val="33"/>
              </w:numPr>
              <w:spacing w:before="0" w:after="0" w:line="240"/>
              <w:ind w:right="0" w:left="720" w:hanging="36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elucidation of history of adoption of the European Charter of Local Self-Government;</w:t>
            </w:r>
          </w:p>
        </w:tc>
      </w:tr>
      <w:tr>
        <w:trPr>
          <w:trHeight w:val="1" w:hRule="atLeast"/>
          <w:jc w:val="left"/>
        </w:trPr>
        <w:tc>
          <w:tcPr>
            <w:tcW w:w="28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Innovative character of the project idea</w:t>
            </w:r>
          </w:p>
        </w:tc>
        <w:tc>
          <w:tcPr>
            <w:tcW w:w="676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For the first time European history of formation of local government will be in the limelight, viewed through the lens of possible application in Ukraine. The problem is now becoming ever more relevant because of reforms, which have been started in respect of local government, the primary focus being laid on enhancement of state building. The project will be based on investigations of European and Ukrainian scientists and a wide range of sources. </w:t>
            </w:r>
          </w:p>
        </w:tc>
      </w:tr>
      <w:tr>
        <w:trPr>
          <w:trHeight w:val="1" w:hRule="atLeast"/>
          <w:jc w:val="left"/>
        </w:trPr>
        <w:tc>
          <w:tcPr>
            <w:tcW w:w="2802"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Partnership</w:t>
            </w:r>
          </w:p>
        </w:tc>
        <w:tc>
          <w:tcPr>
            <w:tcW w:w="184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Partners involved at this stage</w:t>
            </w:r>
          </w:p>
        </w:tc>
        <w:tc>
          <w:tcPr>
            <w:tcW w:w="4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802"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84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Partners requested</w:t>
            </w:r>
          </w:p>
        </w:tc>
        <w:tc>
          <w:tcPr>
            <w:tcW w:w="4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Yes</w:t>
            </w:r>
          </w:p>
        </w:tc>
      </w:tr>
      <w:tr>
        <w:trPr>
          <w:trHeight w:val="1" w:hRule="atLeast"/>
          <w:jc w:val="left"/>
        </w:trPr>
        <w:tc>
          <w:tcPr>
            <w:tcW w:w="28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Estimated total budget</w:t>
            </w:r>
            <w:r>
              <w:rPr>
                <w:rFonts w:ascii="Times New Roman" w:hAnsi="Times New Roman" w:cs="Times New Roman" w:eastAsia="Times New Roman"/>
                <w:color w:val="auto"/>
                <w:spacing w:val="0"/>
                <w:position w:val="0"/>
                <w:sz w:val="22"/>
                <w:shd w:fill="auto" w:val="clear"/>
              </w:rPr>
              <w:t xml:space="preserve"> (in EUR)</w:t>
            </w:r>
          </w:p>
        </w:tc>
        <w:tc>
          <w:tcPr>
            <w:tcW w:w="676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10 000</w:t>
            </w:r>
          </w:p>
        </w:tc>
      </w:tr>
      <w:tr>
        <w:trPr>
          <w:trHeight w:val="1" w:hRule="atLeast"/>
          <w:jc w:val="left"/>
        </w:trPr>
        <w:tc>
          <w:tcPr>
            <w:tcW w:w="28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Estimated duration</w:t>
            </w:r>
            <w:r>
              <w:rPr>
                <w:rFonts w:ascii="Times New Roman" w:hAnsi="Times New Roman" w:cs="Times New Roman" w:eastAsia="Times New Roman"/>
                <w:color w:val="auto"/>
                <w:spacing w:val="0"/>
                <w:position w:val="0"/>
                <w:sz w:val="22"/>
                <w:shd w:fill="auto" w:val="clear"/>
              </w:rPr>
              <w:t xml:space="preserve"> (in months)</w:t>
            </w:r>
          </w:p>
        </w:tc>
        <w:tc>
          <w:tcPr>
            <w:tcW w:w="676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24 months</w:t>
            </w:r>
          </w:p>
        </w:tc>
      </w:tr>
    </w:tbl>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num w:numId="27">
    <w:abstractNumId w:val="12"/>
  </w:num>
  <w:num w:numId="30">
    <w:abstractNumId w:val="6"/>
  </w:num>
  <w:num w:numId="33">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mailto:oksanamarkevich@ukr.net" Id="docRId0" Type="http://schemas.openxmlformats.org/officeDocument/2006/relationships/hyperlink"/><Relationship Target="numbering.xml" Id="docRId1" Type="http://schemas.openxmlformats.org/officeDocument/2006/relationships/numbering"/><Relationship Target="styles.xml" Id="docRId2" Type="http://schemas.openxmlformats.org/officeDocument/2006/relationships/styles"/></Relationships>
</file>